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4"/>
    <w:p>
      <w:pPr>
        <w:pStyle w:val="Heading1"/>
      </w:pPr>
      <w:r>
        <w:t xml:space="preserve">Homiletics Analysis: Acts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4 continues the narrative of the early Jerusalem church following the healing of the lame man at the temple gate (Acts 3). The chapter moves through four major movements: arrest and interrogation (vv. 1–12), deliberation and release (vv. 13–22), corporate prayer (vv. 23–31), and community life (vv. 32–37). The religious authorities — Sadducees, priests, the captain of the temple guard, and later Annas, Caiaphas, and the ruling council — arrest Peter and John, demand to know by whose authority the healing was done, and receive in response Peter’s bold proclamation that it was done</w:t>
      </w:r>
      <w:r>
        <w:t xml:space="preserve"> </w:t>
      </w:r>
      <w:r>
        <w:t xml:space="preserve">“in the name of Jesus Christ of Nazareth, whom you crucified, whom God raised from the dead”</w:t>
      </w:r>
      <w:r>
        <w:t xml:space="preserve"> </w:t>
      </w:r>
      <w:r>
        <w:t xml:space="preserve">(v. 10). Peter’s answer escalates into a full Christological claim:</w:t>
      </w:r>
      <w:r>
        <w:t xml:space="preserve"> </w:t>
      </w:r>
      <w:r>
        <w:t xml:space="preserve">“There is salvation in no one else, for there is no other name under heaven given among men by which we must be saved”</w:t>
      </w:r>
      <w:r>
        <w:t xml:space="preserve"> </w:t>
      </w:r>
      <w:r>
        <w:t xml:space="preserve">(v. 12). The council, unable to deny the miracle and unwilling to punish men the crowd is celebrating, issues a prohibition against further preaching in Jesus’s name and releases them. Peter and John return to the community, report what happened, and the community responds in prayer — not for safety but for boldness and signs. The Spirit falls, they are filled, and they speak the word with boldness. The chapter closes with a summary of extraordinary unity, generous sharing, and the witness of the apostles (vv. 32–37), closing on Barnabas as a named exemplar.</w:t>
      </w:r>
    </w:p>
    <w:p>
      <w:pPr>
        <w:pStyle w:val="BodyText"/>
      </w:pPr>
      <w:r>
        <w:rPr>
          <w:b/>
          <w:bCs/>
        </w:rPr>
        <w:t xml:space="preserve">This Text — Intent</w:t>
      </w:r>
    </w:p>
    <w:p>
      <w:pPr>
        <w:pStyle w:val="BodyText"/>
      </w:pPr>
      <w:r>
        <w:t xml:space="preserve">God is using Acts 4 to demonstrate that opposition to the gospel is both inevitable and insufficient — that the risen Christ cannot be silenced by institutional authority, that His people are empowered to bear witness even under threat, and that the community formed by the Spirit is marked by a quality of life that testifies to the resurrection’s reality. The intent is not merely to narrate what happened but to form in the reader a settled confidence: Jesus’s name is supreme over every human power, His servants are equipped for every opposition, and the community gathered around Him is evidence that something unprecedented has happened in history. The chapter simultaneously confronts the temptation to capitulate under pressure, calls the community to corporate prayer and bold dependence, and shows what Spirit-empowered life looks like as a community, not just as individuals.</w:t>
      </w:r>
    </w:p>
    <w:p>
      <w:r>
        <w:pict>
          <v:rect style="width:0;height:1.5pt" o:hralign="center" o:hrstd="t" o:hr="t"/>
        </w:pict>
      </w:r>
    </w:p>
    <w:p>
      <w:pPr>
        <w:pStyle w:val="FirstParagraph"/>
      </w:pPr>
      <w:r>
        <w:rPr>
          <w:b/>
          <w:bCs/>
        </w:rPr>
        <w:t xml:space="preserve">Subject Sentence:</w:t>
      </w:r>
      <w:r>
        <w:t xml:space="preserve"> </w:t>
      </w:r>
      <w:r>
        <w:t xml:space="preserve">The risen Christ proves unstoppable as His witnesses stand bold before hostile power.</w:t>
      </w:r>
    </w:p>
    <w:p>
      <w:r>
        <w:pict>
          <v:rect style="width:0;height:1.5pt" o:hralign="center" o:hrstd="t" o:hr="t"/>
        </w:pict>
      </w:r>
    </w:p>
    <w:p>
      <w:pPr>
        <w:pStyle w:val="FirstParagraph"/>
      </w:pPr>
      <w:r>
        <w:rPr>
          <w:b/>
          <w:bCs/>
        </w:rPr>
        <w:t xml:space="preserve">Primary Claim:</w:t>
      </w:r>
      <w:r>
        <w:t xml:space="preserve"> </w:t>
      </w:r>
      <w:r>
        <w:t xml:space="preserve">God is demonstrating through the arrest, interrogation, prayer, and corporate life of the Jerusalem church that the authority of the risen Jesus surpasses every human power arranged against Him — and that His people, filled with the Spirit, are both called and equipped to bear that witness without flinching.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exclusivity claim in verse 12</w:t>
      </w:r>
    </w:p>
    <w:p>
      <w:pPr>
        <w:pStyle w:val="BodyText"/>
      </w:pPr>
      <w:r>
        <w:t xml:space="preserve">The most contested verse in the chapter is verse 12:</w:t>
      </w:r>
      <w:r>
        <w:t xml:space="preserve"> </w:t>
      </w:r>
      <w:r>
        <w:t xml:space="preserve">“There is salvation in no one else, for there is no other name under heaven given among men by which we must be saved.”</w:t>
      </w:r>
      <w:r>
        <w:t xml:space="preserve"> </w:t>
      </w:r>
      <w:r>
        <w:t xml:space="preserve">Contemporary pluralist and inclusivist readings frequently soften this verse by arguing that Peter is speaking only about</w:t>
      </w:r>
      <w:r>
        <w:t xml:space="preserve"> </w:t>
      </w:r>
      <w:r>
        <w:rPr>
          <w:i/>
          <w:iCs/>
        </w:rPr>
        <w:t xml:space="preserve">healing</w:t>
      </w:r>
      <w:r>
        <w:t xml:space="preserve"> </w:t>
      </w:r>
      <w:r>
        <w:t xml:space="preserve">(the</w:t>
      </w:r>
      <w:r>
        <w:t xml:space="preserve"> </w:t>
      </w:r>
      <w:r>
        <w:t xml:space="preserve">“name”</w:t>
      </w:r>
      <w:r>
        <w:t xml:space="preserve"> </w:t>
      </w:r>
      <w:r>
        <w:t xml:space="preserve">in view is the name by which the lame man was healed), or that the exclusivity claim applies specifically to the Jewish council’s context and not universally. Both readings fail on the text itself. The Greek</w:t>
      </w:r>
      <w:r>
        <w:t xml:space="preserve"> </w:t>
      </w:r>
      <w:r>
        <w:rPr>
          <w:i/>
          <w:iCs/>
        </w:rPr>
        <w:t xml:space="preserve">sōtēria</w:t>
      </w:r>
      <w:r>
        <w:t xml:space="preserve"> </w:t>
      </w:r>
      <w:r>
        <w:t xml:space="preserve">(</w:t>
      </w:r>
      <w:r>
        <w:t xml:space="preserve">“salvation”</w:t>
      </w:r>
      <w:r>
        <w:t xml:space="preserve">) is not interchangeable with physical healing (</w:t>
      </w:r>
      <w:r>
        <w:rPr>
          <w:i/>
          <w:iCs/>
        </w:rPr>
        <w:t xml:space="preserve">iasis</w:t>
      </w:r>
      <w:r>
        <w:t xml:space="preserve">), which Peter has already used to describe the miracle (v. 9). The shift from the narrow question of the healing to the universal claim of salvation is Peter’s own deliberate escalation — not an interpreter’s imposition. The phrase</w:t>
      </w:r>
      <w:r>
        <w:t xml:space="preserve"> </w:t>
      </w:r>
      <w:r>
        <w:t xml:space="preserve">“under heaven given among men”</w:t>
      </w:r>
      <w:r>
        <w:t xml:space="preserve"> </w:t>
      </w:r>
      <w:r>
        <w:t xml:space="preserve">makes the universality of the claim linguistically explicit. The Reformed reading — that verse 12 is an unqualified soteriological exclusivity claim, grounded in the resurrection, applying to all people everywhere — is the reading demanded by the text’s own vocabulary and logic. Inclusivist attempts to restrict the claim to its immediate context require overriding the explicit universalizing language Peter himself introduces.</w:t>
      </w:r>
    </w:p>
    <w:p>
      <w:pPr>
        <w:pStyle w:val="BodyText"/>
      </w:pPr>
      <w:r>
        <w:rPr>
          <w:b/>
          <w:bCs/>
        </w:rPr>
        <w:t xml:space="preserve">The prayer and Spirit-filling in verses 23–31</w:t>
      </w:r>
    </w:p>
    <w:p>
      <w:pPr>
        <w:pStyle w:val="BodyText"/>
      </w:pPr>
      <w:r>
        <w:t xml:space="preserve">Pentecostal and charismatic interpreters have sometimes read the shaking of the place (v. 31) and the filling of the Spirit as a normative pattern — a</w:t>
      </w:r>
      <w:r>
        <w:t xml:space="preserve"> </w:t>
      </w:r>
      <w:r>
        <w:t xml:space="preserve">“second filling”</w:t>
      </w:r>
      <w:r>
        <w:t xml:space="preserve"> </w:t>
      </w:r>
      <w:r>
        <w:t xml:space="preserve">available to believers who pray with sufficient intensity, or evidence of a distinct Spirit-baptism event. This reading acknowledges something genuine: the passage does show that the community’s bold witness is connected to renewed Spirit-filling rather than to a single past event. However, the text does not frame what happens in verse 31 as a second distinct baptism or as the result of any technique of prayer. Luke’s language throughout Acts uses</w:t>
      </w:r>
      <w:r>
        <w:t xml:space="preserve"> </w:t>
      </w:r>
      <w:r>
        <w:rPr>
          <w:i/>
          <w:iCs/>
        </w:rPr>
        <w:t xml:space="preserve">plēthō</w:t>
      </w:r>
      <w:r>
        <w:t xml:space="preserve"> </w:t>
      </w:r>
      <w:r>
        <w:t xml:space="preserve">(filled) to describe repeated empowerments for specific moments of witness (cf. Acts 2:4; 4:8; 9:17; 13:9) — not discrete initiatory events. The Reformed reading — that the Spirit’s repeated fillings throughout Acts are sovereign empowerments for witness, not second-blessing initiations or experientially replicable formulas — better accounts for Luke’s consistent usage. The charismatic tradition is right that the Spirit’s empowerment is ongoing and that the community’s prayerful dependence is the posture in which boldness is renewed — it errs in systematizing Acts 4:31 into a doctrine of a second work.</w:t>
      </w:r>
    </w:p>
    <w:p>
      <w:pPr>
        <w:pStyle w:val="BodyText"/>
      </w:pPr>
      <w:r>
        <w:rPr>
          <w:b/>
          <w:bCs/>
        </w:rPr>
        <w:t xml:space="preserve">The community-of-goods description in verses 32–37</w:t>
      </w:r>
    </w:p>
    <w:p>
      <w:pPr>
        <w:pStyle w:val="BodyText"/>
      </w:pPr>
      <w:r>
        <w:t xml:space="preserve">Some interpreters — particularly liberation theologians and certain Anabaptist readings — have read the communal sharing of Acts 4:32–37 as a prescriptive model for Christian community: the church is called to hold property in common, and the failure to do so represents a falling away from apostolic Christianity. This reading overreaches. Luke is describing a voluntary, Spirit-produced generosity in a specific community at a specific moment of eschatological expectation — not legislating a universal structure. The imperfect tenses throughout suggest an ongoing, Spirit-prompted practice, not a formal constitution of shared ownership. Acts 5 makes explicit that the contribution was voluntary (Ananias had full authority over his property, 5:4). The Reformed reading acknowledges the genuine force of the passage as a description of what transformed community looks like — extraordinary generosity, zero manufactured poverty within the body, a common life that testifies to the resurrection — while resisting the move from descriptive to prescriptive at the structural level. The passage calls the church to be marked by this quality of generosity without mandating a single economic form.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118:22</w:t>
      </w:r>
      <w:r>
        <w:t xml:space="preserve"> </w:t>
      </w:r>
      <w:r>
        <w:t xml:space="preserve">—</w:t>
      </w:r>
      <w:r>
        <w:t xml:space="preserve"> </w:t>
      </w:r>
      <w:r>
        <w:t xml:space="preserve">“The stone the builders rejected has become the cornerstone”</w:t>
      </w:r>
      <w:r>
        <w:t xml:space="preserve"> </w:t>
      </w:r>
      <w:r>
        <w:t xml:space="preserve">— quoted by Peter in v. 11; the psalm establishes that Israel’s rejection of God’s chosen agent was anticipated in the Psalter, and that the rejected stone’s vindication is the LORD’s own doing. Peter’s use connects the council’s rejection of Jesus to the canonical pattern of Israel’s institutional opposition to God’s purposes.</w:t>
      </w:r>
    </w:p>
    <w:p>
      <w:pPr>
        <w:numPr>
          <w:ilvl w:val="0"/>
          <w:numId w:val="1001"/>
        </w:numPr>
      </w:pPr>
      <w:r>
        <w:rPr>
          <w:b/>
          <w:bCs/>
        </w:rPr>
        <w:t xml:space="preserve">Isaiah 43:11</w:t>
      </w:r>
      <w:r>
        <w:t xml:space="preserve"> </w:t>
      </w:r>
      <w:r>
        <w:t xml:space="preserve">—</w:t>
      </w:r>
      <w:r>
        <w:t xml:space="preserve"> </w:t>
      </w:r>
      <w:r>
        <w:t xml:space="preserve">“I, I am the LORD, and besides me there is no savior”</w:t>
      </w:r>
      <w:r>
        <w:t xml:space="preserve"> </w:t>
      </w:r>
      <w:r>
        <w:t xml:space="preserve">— the theological ground beneath Peter’s claim in v. 12; the exclusive saviorhood Peter attributes to Jesus’s name is the saviorhood the prophets attributed to YHWH alone, making Acts 4:12 an implicit Christological identification of Jesus with YHWH.</w:t>
      </w:r>
    </w:p>
    <w:p>
      <w:pPr>
        <w:numPr>
          <w:ilvl w:val="0"/>
          <w:numId w:val="1001"/>
        </w:numPr>
      </w:pPr>
      <w:r>
        <w:rPr>
          <w:b/>
          <w:bCs/>
        </w:rPr>
        <w:t xml:space="preserve">Daniel 6:1–28</w:t>
      </w:r>
      <w:r>
        <w:t xml:space="preserve"> </w:t>
      </w:r>
      <w:r>
        <w:t xml:space="preserve">— Daniel’s faithfulness under governmental prohibition and the vindication that follows; a canonical parallel to the apostles’ refusal to obey the council (v. 19–20) — the pattern of faithful witness under hostile institutional authority is not new in Acts 4, but is now being lived out on the far side of the resurrection.</w:t>
      </w:r>
    </w:p>
    <w:p>
      <w:pPr>
        <w:numPr>
          <w:ilvl w:val="0"/>
          <w:numId w:val="1001"/>
        </w:numPr>
      </w:pPr>
      <w:r>
        <w:rPr>
          <w:b/>
          <w:bCs/>
        </w:rPr>
        <w:t xml:space="preserve">Romans 1:16</w:t>
      </w:r>
      <w:r>
        <w:t xml:space="preserve"> </w:t>
      </w:r>
      <w:r>
        <w:t xml:space="preserve">—</w:t>
      </w:r>
      <w:r>
        <w:t xml:space="preserve"> </w:t>
      </w:r>
      <w:r>
        <w:t xml:space="preserve">“I am not ashamed of the gospel, for it is the power of God for salvation to everyone who believes”</w:t>
      </w:r>
      <w:r>
        <w:t xml:space="preserve"> </w:t>
      </w:r>
      <w:r>
        <w:t xml:space="preserve">— Paul’s mature theological articulation of the posture Acts 4 demonstrates in narrative form; the boldness of Peter and John is not temperamental courage but gospel-confidence, and Paul names the doctrinal ground of it.</w:t>
      </w:r>
    </w:p>
    <w:p>
      <w:pPr>
        <w:numPr>
          <w:ilvl w:val="0"/>
          <w:numId w:val="1001"/>
        </w:numPr>
      </w:pPr>
      <w:r>
        <w:rPr>
          <w:b/>
          <w:bCs/>
        </w:rPr>
        <w:t xml:space="preserve">Ephesians 1:19–22</w:t>
      </w:r>
      <w:r>
        <w:t xml:space="preserve"> </w:t>
      </w:r>
      <w:r>
        <w:t xml:space="preserve">— The power that raised Christ from the dead and seated him</w:t>
      </w:r>
      <w:r>
        <w:t xml:space="preserve"> </w:t>
      </w:r>
      <w:r>
        <w:t xml:space="preserve">“far above all rule and authority and power and dominion”</w:t>
      </w:r>
      <w:r>
        <w:t xml:space="preserve"> </w:t>
      </w:r>
      <w:r>
        <w:t xml:space="preserve">— the theological substructure of Acts 4’s entire logic; the council’s authority is real but derivative and finite; the authority of the risen Christ is absolute and eternal, which is precisely why no human prohibition can ultimately silence His witnesses.</w:t>
      </w:r>
    </w:p>
    <w:p>
      <w:r>
        <w:pict>
          <v:rect style="width:0;height:1.5pt" o:hralign="center" o:hrstd="t" o:hr="t"/>
        </w:pict>
      </w:r>
    </w:p>
    <w:p>
      <w:pPr>
        <w:pStyle w:val="FirstParagraph"/>
      </w:pPr>
      <w:r>
        <w:rPr>
          <w:b/>
          <w:bCs/>
        </w:rPr>
        <w:t xml:space="preserve">Aim:</w:t>
      </w:r>
      <w:r>
        <w:t xml:space="preserve"> </w:t>
      </w:r>
      <w:r>
        <w:t xml:space="preserve">To bring the reader to settled confidence that the risen Jesus is supreme over every power arranged against His gospel — and to summon the reader to the same community of bold, prayerful, Spirit-empowered witness the Jerusalem church embodied.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Peter and John arrested by priests, captain of the temple guard, and Sadducees; detained overnight</w:t>
            </w:r>
          </w:p>
        </w:tc>
        <w:tc>
          <w:tcPr/>
          <w:p>
            <w:pPr>
              <w:pStyle w:val="Compact"/>
            </w:pPr>
            <w:r>
              <w:t xml:space="preserve">Sadducees denied resurrection — theological as well as political opposition to apostolic preaching</w:t>
            </w:r>
          </w:p>
        </w:tc>
      </w:tr>
      <w:tr>
        <w:tc>
          <w:tcPr/>
          <w:p>
            <w:pPr>
              <w:pStyle w:val="Compact"/>
            </w:pPr>
            <w:r>
              <w:t xml:space="preserve">4</w:t>
            </w:r>
          </w:p>
        </w:tc>
        <w:tc>
          <w:tcPr/>
          <w:p>
            <w:pPr>
              <w:pStyle w:val="Compact"/>
            </w:pPr>
            <w:r>
              <w:t xml:space="preserve">Many who heard the word believed; number of men now about 5,000</w:t>
            </w:r>
          </w:p>
        </w:tc>
        <w:tc>
          <w:tcPr/>
          <w:p>
            <w:pPr>
              <w:pStyle w:val="Compact"/>
            </w:pPr>
            <w:r>
              <w:t xml:space="preserve">Luke’s pattern: opposition and growth in tandem; the Word accomplishes its purpose despite arrest</w:t>
            </w:r>
          </w:p>
        </w:tc>
      </w:tr>
      <w:tr>
        <w:tc>
          <w:tcPr/>
          <w:p>
            <w:pPr>
              <w:pStyle w:val="Compact"/>
            </w:pPr>
            <w:r>
              <w:t xml:space="preserve">5–6</w:t>
            </w:r>
          </w:p>
        </w:tc>
        <w:tc>
          <w:tcPr/>
          <w:p>
            <w:pPr>
              <w:pStyle w:val="Compact"/>
            </w:pPr>
            <w:r>
              <w:t xml:space="preserve">Rulers, elders, scribes, Annas, Caiaphas, and others gather in Jerusalem</w:t>
            </w:r>
          </w:p>
        </w:tc>
        <w:tc>
          <w:tcPr/>
          <w:p>
            <w:pPr>
              <w:pStyle w:val="Compact"/>
            </w:pPr>
            <w:r>
              <w:t xml:space="preserve">The full weight of institutional religious authority assembled against two unschooled fishermen</w:t>
            </w:r>
          </w:p>
        </w:tc>
      </w:tr>
      <w:tr>
        <w:tc>
          <w:tcPr/>
          <w:p>
            <w:pPr>
              <w:pStyle w:val="Compact"/>
            </w:pPr>
            <w:r>
              <w:t xml:space="preserve">7</w:t>
            </w:r>
          </w:p>
        </w:tc>
        <w:tc>
          <w:tcPr/>
          <w:p>
            <w:pPr>
              <w:pStyle w:val="Compact"/>
            </w:pPr>
            <w:r>
              <w:t xml:space="preserve">Council demands:</w:t>
            </w:r>
            <w:r>
              <w:t xml:space="preserve"> </w:t>
            </w:r>
            <w:r>
              <w:t xml:space="preserve">“By what power or by what name did you do this?”</w:t>
            </w:r>
          </w:p>
        </w:tc>
        <w:tc>
          <w:tcPr/>
          <w:p>
            <w:pPr>
              <w:pStyle w:val="Compact"/>
            </w:pPr>
            <w:r>
              <w:t xml:space="preserve">The question is about authority — the council’s core concern throughout Acts</w:t>
            </w:r>
          </w:p>
        </w:tc>
      </w:tr>
      <w:tr>
        <w:tc>
          <w:tcPr/>
          <w:p>
            <w:pPr>
              <w:pStyle w:val="Compact"/>
            </w:pPr>
            <w:r>
              <w:t xml:space="preserve">8–10</w:t>
            </w:r>
          </w:p>
        </w:tc>
        <w:tc>
          <w:tcPr/>
          <w:p>
            <w:pPr>
              <w:pStyle w:val="Compact"/>
            </w:pPr>
            <w:r>
              <w:t xml:space="preserve">Peter, filled with the Holy Spirit, declares the healing was done in the name of Jesus Christ of Nazareth, crucified and risen</w:t>
            </w:r>
          </w:p>
        </w:tc>
        <w:tc>
          <w:tcPr/>
          <w:p>
            <w:pPr>
              <w:pStyle w:val="Compact"/>
            </w:pPr>
            <w:r>
              <w:t xml:space="preserve">“Filled with the Holy Spirit”</w:t>
            </w:r>
            <w:r>
              <w:t xml:space="preserve"> </w:t>
            </w:r>
            <w:r>
              <w:t xml:space="preserve">— sovereign empowerment for this specific moment of witness</w:t>
            </w:r>
          </w:p>
        </w:tc>
      </w:tr>
      <w:tr>
        <w:tc>
          <w:tcPr/>
          <w:p>
            <w:pPr>
              <w:pStyle w:val="Compact"/>
            </w:pPr>
            <w:r>
              <w:t xml:space="preserve">11</w:t>
            </w:r>
          </w:p>
        </w:tc>
        <w:tc>
          <w:tcPr/>
          <w:p>
            <w:pPr>
              <w:pStyle w:val="Compact"/>
            </w:pPr>
            <w:r>
              <w:t xml:space="preserve">Peter quotes Psalm 118:22 — Jesus is the stone the builders rejected, now become the cornerstone</w:t>
            </w:r>
          </w:p>
        </w:tc>
        <w:tc>
          <w:tcPr/>
          <w:p>
            <w:pPr>
              <w:pStyle w:val="Compact"/>
            </w:pPr>
            <w:r>
              <w:t xml:space="preserve">The council present are</w:t>
            </w:r>
            <w:r>
              <w:t xml:space="preserve"> </w:t>
            </w:r>
            <w:r>
              <w:t xml:space="preserve">“the builders”</w:t>
            </w:r>
            <w:r>
              <w:t xml:space="preserve"> </w:t>
            </w:r>
            <w:r>
              <w:t xml:space="preserve">— they are called to recognize their own role in fulfilling this scripture</w:t>
            </w:r>
          </w:p>
        </w:tc>
      </w:tr>
      <w:tr>
        <w:tc>
          <w:tcPr/>
          <w:p>
            <w:pPr>
              <w:pStyle w:val="Compact"/>
            </w:pPr>
            <w:r>
              <w:t xml:space="preserve">12</w:t>
            </w:r>
          </w:p>
        </w:tc>
        <w:tc>
          <w:tcPr/>
          <w:p>
            <w:pPr>
              <w:pStyle w:val="Compact"/>
            </w:pPr>
            <w:r>
              <w:t xml:space="preserve">“There is salvation in no one else”</w:t>
            </w:r>
            <w:r>
              <w:t xml:space="preserve"> </w:t>
            </w:r>
            <w:r>
              <w:t xml:space="preserve">— no other name under heaven by which we must be saved</w:t>
            </w:r>
          </w:p>
        </w:tc>
        <w:tc>
          <w:tcPr/>
          <w:p>
            <w:pPr>
              <w:pStyle w:val="Compact"/>
            </w:pPr>
            <w:r>
              <w:t xml:space="preserve">The universal exclusivity claim;</w:t>
            </w:r>
            <w:r>
              <w:t xml:space="preserve"> </w:t>
            </w:r>
            <w:r>
              <w:rPr>
                <w:i/>
                <w:iCs/>
              </w:rPr>
              <w:t xml:space="preserve">sōtēria</w:t>
            </w:r>
            <w:r>
              <w:t xml:space="preserve">, not</w:t>
            </w:r>
            <w:r>
              <w:t xml:space="preserve"> </w:t>
            </w:r>
            <w:r>
              <w:rPr>
                <w:i/>
                <w:iCs/>
              </w:rPr>
              <w:t xml:space="preserve">iasis</w:t>
            </w:r>
            <w:r>
              <w:t xml:space="preserve">; deliberately universalized beyond the immediate healing</w:t>
            </w:r>
          </w:p>
        </w:tc>
      </w:tr>
      <w:tr>
        <w:tc>
          <w:tcPr/>
          <w:p>
            <w:pPr>
              <w:pStyle w:val="Compact"/>
            </w:pPr>
            <w:r>
              <w:t xml:space="preserve">13</w:t>
            </w:r>
          </w:p>
        </w:tc>
        <w:tc>
          <w:tcPr/>
          <w:p>
            <w:pPr>
              <w:pStyle w:val="Compact"/>
            </w:pPr>
            <w:r>
              <w:t xml:space="preserve">Council observes the boldness of Peter and John; recognizes them as uneducated, common men; notes they had been with Jesus</w:t>
            </w:r>
          </w:p>
        </w:tc>
        <w:tc>
          <w:tcPr/>
          <w:p>
            <w:pPr>
              <w:pStyle w:val="Compact"/>
            </w:pPr>
            <w:r>
              <w:t xml:space="preserve">“With Jesus”</w:t>
            </w:r>
            <w:r>
              <w:t xml:space="preserve"> </w:t>
            </w:r>
            <w:r>
              <w:t xml:space="preserve">— the theological explanation of their boldness; presence with Christ is the source of apostolic authority, not formal credentials</w:t>
            </w:r>
          </w:p>
        </w:tc>
      </w:tr>
      <w:tr>
        <w:tc>
          <w:tcPr/>
          <w:p>
            <w:pPr>
              <w:pStyle w:val="Compact"/>
            </w:pPr>
            <w:r>
              <w:t xml:space="preserve">14</w:t>
            </w:r>
          </w:p>
        </w:tc>
        <w:tc>
          <w:tcPr/>
          <w:p>
            <w:pPr>
              <w:pStyle w:val="Compact"/>
            </w:pPr>
            <w:r>
              <w:t xml:space="preserve">The healed man standing with them — nothing to say against it</w:t>
            </w:r>
          </w:p>
        </w:tc>
        <w:tc>
          <w:tcPr/>
          <w:p>
            <w:pPr>
              <w:pStyle w:val="Compact"/>
            </w:pPr>
            <w:r>
              <w:t xml:space="preserve">The miracle is undeniable; the council’s problem is not insufficient evidence but unwillingness to believe</w:t>
            </w:r>
          </w:p>
        </w:tc>
      </w:tr>
      <w:tr>
        <w:tc>
          <w:tcPr/>
          <w:p>
            <w:pPr>
              <w:pStyle w:val="Compact"/>
            </w:pPr>
            <w:r>
              <w:t xml:space="preserve">15–17</w:t>
            </w:r>
          </w:p>
        </w:tc>
        <w:tc>
          <w:tcPr/>
          <w:p>
            <w:pPr>
              <w:pStyle w:val="Compact"/>
            </w:pPr>
            <w:r>
              <w:t xml:space="preserve">Council confers privately; cannot deny the sign; determines to warn them to speak no more in Jesus’s name</w:t>
            </w:r>
          </w:p>
        </w:tc>
        <w:tc>
          <w:tcPr/>
          <w:p>
            <w:pPr>
              <w:pStyle w:val="Compact"/>
            </w:pPr>
            <w:r>
              <w:t xml:space="preserve">The council’s strategy is suppression, not refutation; they cannot answer the gospel, only prohibit it</w:t>
            </w:r>
          </w:p>
        </w:tc>
      </w:tr>
      <w:tr>
        <w:tc>
          <w:tcPr/>
          <w:p>
            <w:pPr>
              <w:pStyle w:val="Compact"/>
            </w:pPr>
            <w:r>
              <w:t xml:space="preserve">18</w:t>
            </w:r>
          </w:p>
        </w:tc>
        <w:tc>
          <w:tcPr/>
          <w:p>
            <w:pPr>
              <w:pStyle w:val="Compact"/>
            </w:pPr>
            <w:r>
              <w:t xml:space="preserve">Apostles commanded not to speak or teach in the name of Jesus</w:t>
            </w:r>
          </w:p>
        </w:tc>
        <w:tc>
          <w:tcPr/>
          <w:p>
            <w:pPr>
              <w:pStyle w:val="Compact"/>
            </w:pPr>
            <w:r>
              <w:t xml:space="preserve">The formal institutional prohibition</w:t>
            </w:r>
          </w:p>
        </w:tc>
      </w:tr>
      <w:tr>
        <w:tc>
          <w:tcPr/>
          <w:p>
            <w:pPr>
              <w:pStyle w:val="Compact"/>
            </w:pPr>
            <w:r>
              <w:t xml:space="preserve">19–20</w:t>
            </w:r>
          </w:p>
        </w:tc>
        <w:tc>
          <w:tcPr/>
          <w:p>
            <w:pPr>
              <w:pStyle w:val="Compact"/>
            </w:pPr>
            <w:r>
              <w:t xml:space="preserve">Peter and John respond:</w:t>
            </w:r>
            <w:r>
              <w:t xml:space="preserve"> </w:t>
            </w:r>
            <w:r>
              <w:t xml:space="preserve">“Whether it is right in the sight of God to listen to you rather than to God, you must judge. We cannot but speak of what we have seen and heard”</w:t>
            </w:r>
          </w:p>
        </w:tc>
        <w:tc>
          <w:tcPr/>
          <w:p>
            <w:pPr>
              <w:pStyle w:val="Compact"/>
            </w:pPr>
            <w:r>
              <w:t xml:space="preserve">The conscience claim; obedience to God overrides human prohibition; the eyewitness basis of their testimony</w:t>
            </w:r>
          </w:p>
        </w:tc>
      </w:tr>
      <w:tr>
        <w:tc>
          <w:tcPr/>
          <w:p>
            <w:pPr>
              <w:pStyle w:val="Compact"/>
            </w:pPr>
            <w:r>
              <w:t xml:space="preserve">21–22</w:t>
            </w:r>
          </w:p>
        </w:tc>
        <w:tc>
          <w:tcPr/>
          <w:p>
            <w:pPr>
              <w:pStyle w:val="Compact"/>
            </w:pPr>
            <w:r>
              <w:t xml:space="preserve">Released with further threats; the people are praising God for what happened; the man healed was over 40</w:t>
            </w:r>
          </w:p>
        </w:tc>
        <w:tc>
          <w:tcPr/>
          <w:p>
            <w:pPr>
              <w:pStyle w:val="Compact"/>
            </w:pPr>
            <w:r>
              <w:t xml:space="preserve">The institutional authorities are hemmed in by public witness; the healed man’s age underscores the miracle’s undeniability</w:t>
            </w:r>
          </w:p>
        </w:tc>
      </w:tr>
      <w:tr>
        <w:tc>
          <w:tcPr/>
          <w:p>
            <w:pPr>
              <w:pStyle w:val="Compact"/>
            </w:pPr>
            <w:r>
              <w:t xml:space="preserve">23</w:t>
            </w:r>
          </w:p>
        </w:tc>
        <w:tc>
          <w:tcPr/>
          <w:p>
            <w:pPr>
              <w:pStyle w:val="Compact"/>
            </w:pPr>
            <w:r>
              <w:t xml:space="preserve">Apostles return to their people and report everything</w:t>
            </w:r>
          </w:p>
        </w:tc>
        <w:tc>
          <w:tcPr/>
          <w:p>
            <w:pPr>
              <w:pStyle w:val="Compact"/>
            </w:pPr>
            <w:r>
              <w:t xml:space="preserve">Community life — reporting back, not solitary heroism</w:t>
            </w:r>
          </w:p>
        </w:tc>
      </w:tr>
      <w:tr>
        <w:tc>
          <w:tcPr/>
          <w:p>
            <w:pPr>
              <w:pStyle w:val="Compact"/>
            </w:pPr>
            <w:r>
              <w:t xml:space="preserve">24–28</w:t>
            </w:r>
          </w:p>
        </w:tc>
        <w:tc>
          <w:tcPr/>
          <w:p>
            <w:pPr>
              <w:pStyle w:val="Compact"/>
            </w:pPr>
            <w:r>
              <w:t xml:space="preserve">Community prays together, quoting Psalm 2; names Herod, Pilate, Gentiles, and Israel as fulfilling what God’s hand and plan had predestined</w:t>
            </w:r>
          </w:p>
        </w:tc>
        <w:tc>
          <w:tcPr/>
          <w:p>
            <w:pPr>
              <w:pStyle w:val="Compact"/>
            </w:pPr>
            <w:r>
              <w:t xml:space="preserve">The prayer interprets the opposition theologically: human hostility serves the predetermined purposes of God; this is not fatalism but confidence</w:t>
            </w:r>
          </w:p>
        </w:tc>
      </w:tr>
      <w:tr>
        <w:tc>
          <w:tcPr/>
          <w:p>
            <w:pPr>
              <w:pStyle w:val="Compact"/>
            </w:pPr>
            <w:r>
              <w:t xml:space="preserve">29–30</w:t>
            </w:r>
          </w:p>
        </w:tc>
        <w:tc>
          <w:tcPr/>
          <w:p>
            <w:pPr>
              <w:pStyle w:val="Compact"/>
            </w:pPr>
            <w:r>
              <w:t xml:space="preserve">Prayer asks not for safety but for boldness; for signs and wonders in Jesus’s name</w:t>
            </w:r>
          </w:p>
        </w:tc>
        <w:tc>
          <w:tcPr/>
          <w:p>
            <w:pPr>
              <w:pStyle w:val="Compact"/>
            </w:pPr>
            <w:r>
              <w:t xml:space="preserve">The community’s priority is witness, not comfort; the request for signs is subordinate to the request for boldness in the word</w:t>
            </w:r>
          </w:p>
        </w:tc>
      </w:tr>
      <w:tr>
        <w:tc>
          <w:tcPr/>
          <w:p>
            <w:pPr>
              <w:pStyle w:val="Compact"/>
            </w:pPr>
            <w:r>
              <w:t xml:space="preserve">31</w:t>
            </w:r>
          </w:p>
        </w:tc>
        <w:tc>
          <w:tcPr/>
          <w:p>
            <w:pPr>
              <w:pStyle w:val="Compact"/>
            </w:pPr>
            <w:r>
              <w:t xml:space="preserve">Place shaken; all filled with the Holy Spirit; speak the word of God with boldness</w:t>
            </w:r>
          </w:p>
        </w:tc>
        <w:tc>
          <w:tcPr/>
          <w:p>
            <w:pPr>
              <w:pStyle w:val="Compact"/>
            </w:pPr>
            <w:r>
              <w:t xml:space="preserve">The Spirit’s answer is immediate and visible; the filling is for witness, not private experience</w:t>
            </w:r>
          </w:p>
        </w:tc>
      </w:tr>
      <w:tr>
        <w:tc>
          <w:tcPr/>
          <w:p>
            <w:pPr>
              <w:pStyle w:val="Compact"/>
            </w:pPr>
            <w:r>
              <w:t xml:space="preserve">32–33</w:t>
            </w:r>
          </w:p>
        </w:tc>
        <w:tc>
          <w:tcPr/>
          <w:p>
            <w:pPr>
              <w:pStyle w:val="Compact"/>
            </w:pPr>
            <w:r>
              <w:t xml:space="preserve">Community is of one heart and soul; apostles give great witness to the resurrection; great grace upon them all</w:t>
            </w:r>
          </w:p>
        </w:tc>
        <w:tc>
          <w:tcPr/>
          <w:p>
            <w:pPr>
              <w:pStyle w:val="Compact"/>
            </w:pPr>
            <w:r>
              <w:t xml:space="preserve">Unity, witness, and grace as interlocking realities; the resurrection is the content of the apostolic witness</w:t>
            </w:r>
          </w:p>
        </w:tc>
      </w:tr>
      <w:tr>
        <w:tc>
          <w:tcPr/>
          <w:p>
            <w:pPr>
              <w:pStyle w:val="Compact"/>
            </w:pPr>
            <w:r>
              <w:t xml:space="preserve">34–35</w:t>
            </w:r>
          </w:p>
        </w:tc>
        <w:tc>
          <w:tcPr/>
          <w:p>
            <w:pPr>
              <w:pStyle w:val="Compact"/>
            </w:pPr>
            <w:r>
              <w:t xml:space="preserve">No one in need; those with property sell and bring proceeds to apostles for distribution</w:t>
            </w:r>
          </w:p>
        </w:tc>
        <w:tc>
          <w:tcPr/>
          <w:p>
            <w:pPr>
              <w:pStyle w:val="Compact"/>
            </w:pPr>
            <w:r>
              <w:t xml:space="preserve">The Spirit-produced generosity; needs-based rather than contractually equal; voluntary and ongoing</w:t>
            </w:r>
          </w:p>
        </w:tc>
      </w:tr>
      <w:tr>
        <w:tc>
          <w:tcPr/>
          <w:p>
            <w:pPr>
              <w:pStyle w:val="Compact"/>
            </w:pPr>
            <w:r>
              <w:t xml:space="preserve">36–37</w:t>
            </w:r>
          </w:p>
        </w:tc>
        <w:tc>
          <w:tcPr/>
          <w:p>
            <w:pPr>
              <w:pStyle w:val="Compact"/>
            </w:pPr>
            <w:r>
              <w:t xml:space="preserve">Barnabas introduced — sells a field, brings the proceeds; named as</w:t>
            </w:r>
            <w:r>
              <w:t xml:space="preserve"> </w:t>
            </w:r>
            <w:r>
              <w:t xml:space="preserve">“Son of Encouragement”</w:t>
            </w:r>
          </w:p>
        </w:tc>
        <w:tc>
          <w:tcPr/>
          <w:p>
            <w:pPr>
              <w:pStyle w:val="Compact"/>
            </w:pPr>
            <w:r>
              <w:t xml:space="preserve">Barnabas as named exemplar of the community’s generosity; his introduction anticipates his later role in Acts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1–12</w:t>
            </w:r>
          </w:p>
        </w:tc>
        <w:tc>
          <w:tcPr/>
          <w:p>
            <w:pPr>
              <w:pStyle w:val="Compact"/>
            </w:pPr>
            <w:r>
              <w:t xml:space="preserve">Arrested and Unsilenced: The Name Declared Before the Council</w:t>
            </w:r>
          </w:p>
        </w:tc>
      </w:tr>
      <w:tr>
        <w:tc>
          <w:tcPr/>
          <w:p>
            <w:pPr>
              <w:pStyle w:val="Compact"/>
            </w:pPr>
            <w:r>
              <w:t xml:space="preserve">2</w:t>
            </w:r>
          </w:p>
        </w:tc>
        <w:tc>
          <w:tcPr/>
          <w:p>
            <w:pPr>
              <w:pStyle w:val="Compact"/>
            </w:pPr>
            <w:r>
              <w:t xml:space="preserve">13–22</w:t>
            </w:r>
          </w:p>
        </w:tc>
        <w:tc>
          <w:tcPr/>
          <w:p>
            <w:pPr>
              <w:pStyle w:val="Compact"/>
            </w:pPr>
            <w:r>
              <w:t xml:space="preserve">Threatened and Unmoved: The Prohibition That Cannot Hold</w:t>
            </w:r>
          </w:p>
        </w:tc>
      </w:tr>
      <w:tr>
        <w:tc>
          <w:tcPr/>
          <w:p>
            <w:pPr>
              <w:pStyle w:val="Compact"/>
            </w:pPr>
            <w:r>
              <w:t xml:space="preserve">3</w:t>
            </w:r>
          </w:p>
        </w:tc>
        <w:tc>
          <w:tcPr/>
          <w:p>
            <w:pPr>
              <w:pStyle w:val="Compact"/>
            </w:pPr>
            <w:r>
              <w:t xml:space="preserve">23–31</w:t>
            </w:r>
          </w:p>
        </w:tc>
        <w:tc>
          <w:tcPr/>
          <w:p>
            <w:pPr>
              <w:pStyle w:val="Compact"/>
            </w:pPr>
            <w:r>
              <w:t xml:space="preserve">Gathered and Empowered: The Community Prays for Boldness</w:t>
            </w:r>
          </w:p>
        </w:tc>
      </w:tr>
      <w:tr>
        <w:tc>
          <w:tcPr/>
          <w:p>
            <w:pPr>
              <w:pStyle w:val="Compact"/>
            </w:pPr>
            <w:r>
              <w:t xml:space="preserve">4</w:t>
            </w:r>
          </w:p>
        </w:tc>
        <w:tc>
          <w:tcPr/>
          <w:p>
            <w:pPr>
              <w:pStyle w:val="Compact"/>
            </w:pPr>
            <w:r>
              <w:t xml:space="preserve">32–37</w:t>
            </w:r>
          </w:p>
        </w:tc>
        <w:tc>
          <w:tcPr/>
          <w:p>
            <w:pPr>
              <w:pStyle w:val="Compact"/>
            </w:pPr>
            <w:r>
              <w:t xml:space="preserve">United and Generous: The Life the Resurrection Produces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risen Christ proves unstoppable as His witnesses stand bold before hostile power.</w:t>
      </w:r>
    </w:p>
    <w:p>
      <w:pPr>
        <w:pStyle w:val="BodyText"/>
      </w:pPr>
      <w:r>
        <w:rPr>
          <w:b/>
          <w:bCs/>
        </w:rPr>
        <w:t xml:space="preserve">Primary Claim:</w:t>
      </w:r>
      <w:r>
        <w:t xml:space="preserve"> </w:t>
      </w:r>
      <w:r>
        <w:t xml:space="preserve">God is demonstrating through the arrest, interrogation, prayer, and corporate life of the Jerusalem church that the authority of the risen Jesus surpasses every human power arranged against Him — and that His people, filled with the Spirit, are both called and equipped to bear that witness without flinching.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Reckon with where you have allowed institutional or social pressure to silence your witness.</w:t>
      </w:r>
      <w:r>
        <w:t xml:space="preserve"> </w:t>
      </w:r>
      <w:r>
        <w:rPr>
          <w:i/>
          <w:iCs/>
        </w:rPr>
        <w:t xml:space="preserve">(Mind/belief)</w:t>
      </w:r>
      <w:r>
        <w:t xml:space="preserve"> </w:t>
      </w:r>
      <w:r>
        <w:t xml:space="preserve">Peter and John stood before the highest religious authority in Israel and refused to be silenced — not because they were naturally bold men, but because they had been with Jesus and were filled with the Spirit. The question verse 19 puts to them is the question Acts 4 puts to every reader:</w:t>
      </w:r>
      <w:r>
        <w:t xml:space="preserve"> </w:t>
      </w:r>
      <w:r>
        <w:t xml:space="preserve">“Whether it is right in the sight of God to listen to you rather than to God, you must judge.”</w:t>
      </w:r>
      <w:r>
        <w:t xml:space="preserve"> </w:t>
      </w:r>
      <w:r>
        <w:t xml:space="preserve">Most Christians in the contemporary West do not face arrest for their witness. What they face is social awkwardness, professional risk, and the dull pressure of a culture that treats Christian exclusivity claims as impolite. Acts 4 asks you to reckon with where you have accepted the council’s prohibition in your own life — not because it was legally enforced, but because the cost of ignoring it felt too high. Examine where your silence has been a form of obedience to the wrong authority.</w:t>
      </w:r>
    </w:p>
    <w:p>
      <w:pPr>
        <w:pStyle w:val="BodyText"/>
      </w:pPr>
      <w:r>
        <w:rPr>
          <w:b/>
          <w:bCs/>
        </w:rPr>
        <w:t xml:space="preserve">2. Let verse 12 land on you with its full weight — and let it reshape how you pray for the people you love.</w:t>
      </w:r>
      <w:r>
        <w:t xml:space="preserve"> </w:t>
      </w:r>
      <w:r>
        <w:rPr>
          <w:i/>
          <w:iCs/>
        </w:rPr>
        <w:t xml:space="preserve">(Affections/worship)</w:t>
      </w:r>
      <w:r>
        <w:t xml:space="preserve"> </w:t>
      </w:r>
      <w:r>
        <w:t xml:space="preserve">“There is no other name under heaven given among men by which we must be saved.”</w:t>
      </w:r>
      <w:r>
        <w:t xml:space="preserve"> </w:t>
      </w:r>
      <w:r>
        <w:t xml:space="preserve">This is not a verse about religious debate strategy — it is a statement about the eternal condition of people you know. If Jesus is the only name, then every person who does not know that name is in a condition of genuine peril, and every person who does know it carries something the world urgently needs. The emotional temperature of Acts 4 is set by this conviction: the apostles cannot stop speaking because what they know is too important to suppress. Ask yourself whether verse 12 has genuinely shaped how you feel about the people in your life who do not know Christ — whether you grieve for them, pray for them, and speak to them with the urgency that the exclusivity of salvation demands.</w:t>
      </w:r>
    </w:p>
    <w:p>
      <w:pPr>
        <w:pStyle w:val="BodyText"/>
      </w:pPr>
      <w:r>
        <w:rPr>
          <w:b/>
          <w:bCs/>
        </w:rPr>
        <w:t xml:space="preserve">3. When you face opposition for your faith, bring it back to the community and pray — do not absorb it alone.</w:t>
      </w:r>
      <w:r>
        <w:t xml:space="preserve"> </w:t>
      </w:r>
      <w:r>
        <w:rPr>
          <w:i/>
          <w:iCs/>
        </w:rPr>
        <w:t xml:space="preserve">(Will/behavior)</w:t>
      </w:r>
      <w:r>
        <w:t xml:space="preserve"> </w:t>
      </w:r>
      <w:r>
        <w:t xml:space="preserve">After their release, Peter and John do not go home and process privately. They go to their people, report everything, and the community responds in corporate prayer (vv. 23–24). The prayer they pray is remarkable in its theological density: they do not ask for the opposition to stop; they ask for boldness to continue. And they interpret the opposition not as a threat to God’s plan but as evidence that it is on track — quoting Psalm 2, they recognize that hostile human powers have always raged against the LORD’s anointed, and have always failed. The practical instruction of Acts 4 is this: when opposition comes, the instinct to isolate and self-manage is wrong. The community is the context in which opposition is rightly interpreted and boldness is renewed. Find your people, report what happened, and pray together for more courage — not less exposure.</w:t>
      </w:r>
    </w:p>
    <w:p>
      <w:pPr>
        <w:pStyle w:val="BodyText"/>
      </w:pPr>
      <w:r>
        <w:rPr>
          <w:b/>
          <w:bCs/>
        </w:rPr>
        <w:t xml:space="preserve">4. Receive the repeated fillings of Acts 4 as the pattern for your ongoing life in the Spirit — not a one-time event to be remembered, but a dependence to be practiced.</w:t>
      </w:r>
      <w:r>
        <w:t xml:space="preserve"> </w:t>
      </w:r>
      <w:r>
        <w:rPr>
          <w:i/>
          <w:iCs/>
        </w:rPr>
        <w:t xml:space="preserve">(Mind/belief)</w:t>
      </w:r>
      <w:r>
        <w:t xml:space="preserve"> </w:t>
      </w:r>
      <w:r>
        <w:t xml:space="preserve">Peter is described as</w:t>
      </w:r>
      <w:r>
        <w:t xml:space="preserve"> </w:t>
      </w:r>
      <w:r>
        <w:t xml:space="preserve">“filled with the Holy Spirit”</w:t>
      </w:r>
      <w:r>
        <w:t xml:space="preserve"> </w:t>
      </w:r>
      <w:r>
        <w:t xml:space="preserve">in verse 8 — this same Peter who was already filled at Pentecost (Acts 2:4). The community is filled again in verse 31. This is not Luke correcting a deficiency in a prior filling — it is Luke showing that the Spirit’s empowerment is repeatedly given in response to prayerful dependence and for specific moments of witness. If you are living as though the Spirit’s work in your life is a past event to be maintained rather than a present reality to be sought, Acts 4 is inviting you to return to the posture of verse 29–30:</w:t>
      </w:r>
      <w:r>
        <w:t xml:space="preserve"> </w:t>
      </w:r>
      <w:r>
        <w:t xml:space="preserve">“Lord, look upon their threats, and grant to your servants to continue to speak your word with all boldness.”</w:t>
      </w:r>
      <w:r>
        <w:t xml:space="preserve"> </w:t>
      </w:r>
      <w:r>
        <w:t xml:space="preserve">The filling you need for the witness before you is available. Ask for it.</w:t>
      </w:r>
    </w:p>
    <w:p>
      <w:pPr>
        <w:pStyle w:val="BodyText"/>
      </w:pPr>
      <w:r>
        <w:rPr>
          <w:b/>
          <w:bCs/>
        </w:rPr>
        <w:t xml:space="preserve">5. Examine whether the community you belong to bears the marks of Acts 4:32–35 — and where it does not, ask what is preventing it.</w:t>
      </w:r>
      <w:r>
        <w:t xml:space="preserve"> </w:t>
      </w:r>
      <w:r>
        <w:rPr>
          <w:i/>
          <w:iCs/>
        </w:rPr>
        <w:t xml:space="preserve">(Will/behavior)</w:t>
      </w:r>
      <w:r>
        <w:t xml:space="preserve"> </w:t>
      </w:r>
      <w:r>
        <w:t xml:space="preserve">The closing summary of Acts 4 is not idealistic nostalgia — it is a description of what communities look like when they actually believe in the resurrection.</w:t>
      </w:r>
      <w:r>
        <w:t xml:space="preserve"> </w:t>
      </w:r>
      <w:r>
        <w:t xml:space="preserve">“No one said that any of the things that belonged to him was his own.”</w:t>
      </w:r>
      <w:r>
        <w:t xml:space="preserve"> </w:t>
      </w:r>
      <w:r>
        <w:t xml:space="preserve">“There was not a needy person among them.”</w:t>
      </w:r>
      <w:r>
        <w:t xml:space="preserve"> </w:t>
      </w:r>
      <w:r>
        <w:t xml:space="preserve">These are not utopian exaggerations; they are the social consequences of people who believe that Christ has defeated death and that their security is therefore not located in their possessions. The reason Christian communities so often fail to reach this quality of shared life is not that they lack the right programs or structures — it is that they have not yet let the resurrection bear its full weight on their relationship to their own stuff. Where your community falls short of Acts 4:32–35, the diagnostic question is not</w:t>
      </w:r>
      <w:r>
        <w:t xml:space="preserve"> </w:t>
      </w:r>
      <w:r>
        <w:t xml:space="preserve">“how do we restructure?”</w:t>
      </w:r>
      <w:r>
        <w:t xml:space="preserve"> </w:t>
      </w:r>
      <w:r>
        <w:t xml:space="preserve">but</w:t>
      </w:r>
      <w:r>
        <w:t xml:space="preserve"> </w:t>
      </w:r>
      <w:r>
        <w:t xml:space="preserve">“do we actually believe that Christ is risen and that our security is in Him?”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4 teaches that the resurrection of Jesus Christ is not merely a historical claim to be defended but a living power that both demands and enables witness. The authority Peter and John exercise before the Sanhedrin is not their own — it is derived entirely from the risen Christ in whose name they speak and act. The chapter’s Christology is high and explicit: Jesus is the cornerstone of Psalm 118, the exclusive bearer of salvation, and the name above every competing authority. At the same time, Acts 4 teaches that this authority is mediated through Spirit-filled, praying, communal witness — not through isolated heroes. The Spirit’s work in Acts is consistently corporate before it is individual, repeatedly renewed rather than statically maintained, and always oriented toward proclamation rather than private experience. The quality of community life in verses 32–37 is itself theological testimony: a community that holds possessions loosely and ensures that no member is in need is bearing witness, through its common life, to its conviction that a new age has genuinely dawned.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4 is a concentrated display of several convictions central to Reformed theology. The sovereignty of God over human opposition is explicit in the community’s prayer (vv. 27–28): Herod, Pilate, the Gentiles, and Israel did</w:t>
      </w:r>
      <w:r>
        <w:t xml:space="preserve"> </w:t>
      </w:r>
      <w:r>
        <w:t xml:space="preserve">“whatever your hand and your plan had predestined to take place.”</w:t>
      </w:r>
      <w:r>
        <w:t xml:space="preserve"> </w:t>
      </w:r>
      <w:r>
        <w:t xml:space="preserve">Opposition to the gospel does not represent a threat to God’s purposes — it is the occasion through which those purposes advance. This is not fatalism but the confidence that grounds bold witness: the same sovereign who predetermined the cross will not be thwarted by a Sanhedrin’s prohibition. The exclusivity of salvation in verse 12 is the soteriological counterpart to the Reformed insistence on grace alone — if there is no other name, then salvation is entirely a matter of what God has done in Christ, not what human beings achieve through moral effort or religious affiliation. The Spirit’s repeated, sovereign, witness-oriented filling throughout the chapter reflects the Reformed understanding of the Spirit’s work as always Christocentric and always in service of the proclaimed Word. Finally, the communal life of verses 32–37 reflects the Reformed conviction that the visible church is a genuine society, not merely a voluntary gathering of individuals — a community whose common life is itself a form of testimony to the gospel’s power.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risen Christ is not struggling against the powers arrayed against His gospel — He is Lord over them, and their opposition has never once slowed Him down. Peter and John walked out of that council not because they were brave enough, credentialed enough, or strategic enough, but because the name they carried is the only name under heaven with the authority to save — and no human prohibition has ever been able to silence it for long. Stop managing your witness around the cost of it. Be filled with the Spirit, pray for boldness, stand with your community, and speak — because the stone the builders rejected is the cornerstone, and the gates of hell will not prevail.</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Acts 4 as a courage sermon without grounding the courage in the resurrection.</w:t>
      </w:r>
      <w:r>
        <w:t xml:space="preserve"> </w:t>
      </w:r>
      <w:r>
        <w:t xml:space="preserve">The most common homiletical failure with this passage is treating Peter and John’s boldness as a character quality to be emulated — a sermon about</w:t>
      </w:r>
      <w:r>
        <w:t xml:space="preserve"> </w:t>
      </w:r>
      <w:r>
        <w:t xml:space="preserve">“standing firm under pressure”</w:t>
      </w:r>
      <w:r>
        <w:t xml:space="preserve"> </w:t>
      </w:r>
      <w:r>
        <w:t xml:space="preserve">that draws on Acts 4 as a heroism narrative. This misses the passage’s own explanation of their boldness: they had been with Jesus (v. 13), they were filled with the Spirit (v. 8), and they were praying in a community that interpreted their situation through the lens of Psalm 2 (vv. 24–28). The courage is not the point — the risen Christ is the point, and the courage is the effect of genuinely believing He is risen. Preach the ground, not the fruit.</w:t>
      </w:r>
    </w:p>
    <w:p>
      <w:pPr>
        <w:numPr>
          <w:ilvl w:val="0"/>
          <w:numId w:val="1002"/>
        </w:numPr>
      </w:pPr>
      <w:r>
        <w:rPr>
          <w:b/>
          <w:bCs/>
        </w:rPr>
        <w:t xml:space="preserve">Decontextualizing verse 12 into a debate verse rather than a gospel verse.</w:t>
      </w:r>
      <w:r>
        <w:t xml:space="preserve"> </w:t>
      </w:r>
      <w:r>
        <w:t xml:space="preserve">Acts 4:12 is frequently extracted from its narrative context and used primarily as an apologetic proof-text against religious pluralism. While the verse certainly carries that implication, within Acts 4 it functions as the climactic declaration of the apostolic witness — the name in question is not an abstract theological category but the specific name of the crucified and risen Jesus of Nazareth. Preaching it as primarily a debate-winning verse strips it of its proclamatory force and its connection to the resurrection event that grounds it. The verse is not primarily about what other religions lack — it is about what Jesus uniquely is.</w:t>
      </w:r>
    </w:p>
    <w:p>
      <w:pPr>
        <w:numPr>
          <w:ilvl w:val="0"/>
          <w:numId w:val="1002"/>
        </w:numPr>
      </w:pPr>
      <w:r>
        <w:rPr>
          <w:b/>
          <w:bCs/>
        </w:rPr>
        <w:t xml:space="preserve">Treating the community-of-goods description as either irrelevant idealism or a mandatory economic structure.</w:t>
      </w:r>
      <w:r>
        <w:t xml:space="preserve"> </w:t>
      </w:r>
      <w:r>
        <w:t xml:space="preserve">Preachers sometimes dismiss Acts 4:32–37 as descriptive of a unique moment with no contemporary application, or alternatively import into it a full theology of communal ownership. Both errors avoid the passage’s actual claim: that resurrection belief produces a transformed relationship to possessions, and that a community marked by genuine generosity that meets genuine needs is bearing witness to the resurrection. Preach the theological ground (resurrection transforms the heart’s relationship to security and property) and let the applications flow from there.</w:t>
      </w:r>
    </w:p>
    <w:p>
      <w:pPr>
        <w:numPr>
          <w:ilvl w:val="0"/>
          <w:numId w:val="1002"/>
        </w:numPr>
      </w:pPr>
      <w:r>
        <w:rPr>
          <w:b/>
          <w:bCs/>
        </w:rPr>
        <w:t xml:space="preserve">Missing the corporate and prayerful structure of boldness in verses 23–31.</w:t>
      </w:r>
      <w:r>
        <w:t xml:space="preserve"> </w:t>
      </w:r>
      <w:r>
        <w:t xml:space="preserve">The apostles’ boldness is frequently preached as individual heroism. Acts 4 is insistent that it is communal and prayerful: they reported back to their people (v. 23), the community prayed together (v. 24), and the filling of the Spirit came on the whole community gathered (v. 31). Preaching that focuses only on Peter and John in the council without giving equal weight to the community’s prayer strips the passage of its ecclesiological instruction. The community of prayer is the context in which individual boldness is renewed and sustained.</w:t>
      </w:r>
    </w:p>
    <w:p>
      <w:pPr>
        <w:numPr>
          <w:ilvl w:val="0"/>
          <w:numId w:val="1002"/>
        </w:numPr>
      </w:pPr>
      <w:r>
        <w:rPr>
          <w:b/>
          <w:bCs/>
        </w:rPr>
        <w:t xml:space="preserve">Reading verse 31’s shaking and filling as a replicable formula for Spirit empowerment.</w:t>
      </w:r>
      <w:r>
        <w:t xml:space="preserve"> </w:t>
      </w:r>
      <w:r>
        <w:t xml:space="preserve">The physical shaking of the place in verse 31 is sometimes treated as a sign of genuine Spirit-filled prayer that contemporary communities should expect when they pray rightly. Luke does not present the shaking as the point or as a normative indicator — it is a sign of divine confirmation analogous to similar signs in the Old Testament (cf. Isaiah 6; Exodus 19). The emphasis of verse 31 falls not on the phenomenon but on the result:</w:t>
      </w:r>
      <w:r>
        <w:t xml:space="preserve"> </w:t>
      </w:r>
      <w:r>
        <w:t xml:space="preserve">“they were all filled with the Holy Spirit and continued to speak the word of God with boldness.”</w:t>
      </w:r>
      <w:r>
        <w:t xml:space="preserve"> </w:t>
      </w:r>
      <w:r>
        <w:t xml:space="preserve">Guard against making the manifestation the focus when the passage makes proclamation the focus.</w:t>
      </w:r>
    </w:p>
    <w:p>
      <w:pPr>
        <w:numPr>
          <w:ilvl w:val="0"/>
          <w:numId w:val="1002"/>
        </w:numPr>
      </w:pPr>
      <w:r>
        <w:rPr>
          <w:b/>
          <w:bCs/>
        </w:rPr>
        <w:t xml:space="preserve">Failing to preach the theological interpretation of opposition in verses 27–28.</w:t>
      </w:r>
      <w:r>
        <w:t xml:space="preserve"> </w:t>
      </w:r>
      <w:r>
        <w:t xml:space="preserve">The community’s prayer in verses 24–28 contains some of the richest theology in Acts — a direct statement that all human opposition to Christ (Herod, Pilate, Gentiles, Israel) was acting within the sovereign purposes of God. This is not an incidental detail; it is the theological framework that makes everything else in Acts 4 coherent. A community that believes human opposition serves God’s predetermined plan will pray for boldness rather than relief, will stand before councils without terror, and will interpret setbacks as the occasion for God’s advance rather than evidence of His absence. Preachers who skip over this paragraph to get to the filling of verse 31 miss the doctrinal engine that drives the entire chapter.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2026-07-14T21:07:39Z</dcterms:created>
  <dcterms:modified xsi:type="dcterms:W3CDTF">2026-07-14T21:07:39Z</dcterms:modified>
</cp:coreProperties>
</file>

<file path=docProps/custom.xml><?xml version="1.0" encoding="utf-8"?>
<Properties xmlns="http://schemas.openxmlformats.org/officeDocument/2006/custom-properties" xmlns:vt="http://schemas.openxmlformats.org/officeDocument/2006/docPropsVTypes"/>
</file>